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4637E" w14:textId="555928F0" w:rsidR="003A0FD4" w:rsidRDefault="003B321B">
      <w:pPr>
        <w:ind w:right="180"/>
        <w:rPr>
          <w:rFonts w:asciiTheme="minorHAnsi" w:hAnsiTheme="minorHAnsi" w:cstheme="minorHAnsi"/>
          <w:sz w:val="40"/>
          <w:szCs w:val="40"/>
        </w:rPr>
      </w:pPr>
      <w:r w:rsidRPr="00913A63">
        <w:rPr>
          <w:rFonts w:asciiTheme="minorHAnsi" w:hAnsiTheme="minorHAnsi" w:cstheme="minorHAnsi"/>
          <w:sz w:val="40"/>
          <w:szCs w:val="40"/>
        </w:rPr>
        <w:t>Outline of a job description</w:t>
      </w:r>
      <w:r w:rsidR="00913A63" w:rsidRPr="00913A63">
        <w:rPr>
          <w:rFonts w:asciiTheme="minorHAnsi" w:hAnsiTheme="minorHAnsi" w:cstheme="minorHAnsi"/>
          <w:sz w:val="40"/>
          <w:szCs w:val="40"/>
        </w:rPr>
        <w:t xml:space="preserve"> – Kickstart Scheme</w:t>
      </w:r>
    </w:p>
    <w:p w14:paraId="58845DBF" w14:textId="77777777" w:rsidR="003008BD" w:rsidRPr="00913A63" w:rsidRDefault="003008BD">
      <w:pPr>
        <w:ind w:right="180"/>
        <w:rPr>
          <w:rFonts w:asciiTheme="minorHAnsi" w:hAnsiTheme="minorHAnsi" w:cstheme="minorHAnsi"/>
        </w:rPr>
      </w:pPr>
    </w:p>
    <w:p w14:paraId="7269DDB2" w14:textId="77777777" w:rsidR="003A0FD4" w:rsidRPr="00913A63" w:rsidRDefault="003A0FD4">
      <w:pPr>
        <w:ind w:right="180"/>
        <w:rPr>
          <w:rFonts w:asciiTheme="minorHAnsi" w:hAnsiTheme="minorHAnsi" w:cstheme="minorHAnsi"/>
          <w:sz w:val="16"/>
          <w:szCs w:val="16"/>
        </w:rPr>
      </w:pPr>
    </w:p>
    <w:tbl>
      <w:tblPr>
        <w:tblW w:w="10096" w:type="dxa"/>
        <w:tblCellMar>
          <w:left w:w="10" w:type="dxa"/>
          <w:right w:w="10" w:type="dxa"/>
        </w:tblCellMar>
        <w:tblLook w:val="0000" w:firstRow="0" w:lastRow="0" w:firstColumn="0" w:lastColumn="0" w:noHBand="0" w:noVBand="0"/>
      </w:tblPr>
      <w:tblGrid>
        <w:gridCol w:w="3440"/>
        <w:gridCol w:w="6656"/>
      </w:tblGrid>
      <w:tr w:rsidR="00913A63" w:rsidRPr="00913A63" w14:paraId="7CB139C8"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93354E0" w14:textId="6B018430" w:rsidR="00913A63" w:rsidRPr="00E01178" w:rsidRDefault="00913A63">
            <w:pPr>
              <w:spacing w:line="276" w:lineRule="auto"/>
              <w:rPr>
                <w:rFonts w:asciiTheme="minorHAnsi" w:hAnsiTheme="minorHAnsi" w:cstheme="minorHAnsi"/>
                <w:b/>
                <w:bCs/>
                <w:color w:val="000000"/>
                <w:sz w:val="22"/>
                <w:szCs w:val="22"/>
              </w:rPr>
            </w:pPr>
            <w:r w:rsidRPr="00E01178">
              <w:rPr>
                <w:rFonts w:asciiTheme="minorHAnsi" w:hAnsiTheme="minorHAnsi" w:cstheme="minorHAnsi"/>
                <w:b/>
                <w:bCs/>
                <w:color w:val="000000"/>
                <w:sz w:val="22"/>
                <w:szCs w:val="22"/>
              </w:rPr>
              <w:t>Organisation name</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14C06E5" w14:textId="77777777" w:rsidR="00913A63" w:rsidRPr="00913A63" w:rsidRDefault="00913A63">
            <w:pPr>
              <w:spacing w:line="276" w:lineRule="auto"/>
              <w:rPr>
                <w:rFonts w:asciiTheme="minorHAnsi" w:hAnsiTheme="minorHAnsi" w:cstheme="minorHAnsi"/>
                <w:b/>
                <w:color w:val="000000"/>
                <w:sz w:val="16"/>
                <w:szCs w:val="16"/>
              </w:rPr>
            </w:pPr>
          </w:p>
        </w:tc>
      </w:tr>
      <w:tr w:rsidR="00913A63" w:rsidRPr="00913A63" w14:paraId="616F5462" w14:textId="77777777" w:rsidTr="00E01178">
        <w:trPr>
          <w:trHeight w:val="315"/>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E3B3D6" w14:textId="10A14C6C" w:rsidR="00913A63" w:rsidRPr="00E01178" w:rsidRDefault="00913A63">
            <w:pPr>
              <w:spacing w:line="276" w:lineRule="auto"/>
              <w:rPr>
                <w:rFonts w:asciiTheme="minorHAnsi" w:hAnsiTheme="minorHAnsi" w:cstheme="minorHAnsi"/>
                <w:b/>
                <w:bCs/>
                <w:color w:val="000000"/>
                <w:sz w:val="22"/>
                <w:szCs w:val="22"/>
              </w:rPr>
            </w:pPr>
            <w:r w:rsidRPr="00E01178">
              <w:rPr>
                <w:rFonts w:asciiTheme="minorHAnsi" w:hAnsiTheme="minorHAnsi" w:cstheme="minorHAnsi"/>
                <w:b/>
                <w:bCs/>
                <w:color w:val="000000"/>
                <w:sz w:val="22"/>
                <w:szCs w:val="22"/>
              </w:rPr>
              <w:t>Registered office address</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677150C" w14:textId="77777777" w:rsidR="00913A63" w:rsidRPr="00913A63" w:rsidRDefault="00913A63">
            <w:pPr>
              <w:spacing w:line="276" w:lineRule="auto"/>
              <w:rPr>
                <w:rFonts w:asciiTheme="minorHAnsi" w:hAnsiTheme="minorHAnsi" w:cstheme="minorHAnsi"/>
                <w:b/>
                <w:color w:val="000000"/>
                <w:sz w:val="16"/>
                <w:szCs w:val="16"/>
              </w:rPr>
            </w:pPr>
          </w:p>
        </w:tc>
      </w:tr>
      <w:tr w:rsidR="00913A63" w:rsidRPr="00913A63" w14:paraId="67A252C0"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799B49" w14:textId="48F42086" w:rsidR="00913A63" w:rsidRPr="00E01178" w:rsidRDefault="00913A63">
            <w:pPr>
              <w:spacing w:line="276" w:lineRule="auto"/>
              <w:rPr>
                <w:rFonts w:asciiTheme="minorHAnsi" w:hAnsiTheme="minorHAnsi" w:cstheme="minorHAnsi"/>
                <w:b/>
                <w:bCs/>
                <w:color w:val="000000"/>
                <w:sz w:val="22"/>
                <w:szCs w:val="22"/>
              </w:rPr>
            </w:pPr>
            <w:r w:rsidRPr="00E01178">
              <w:rPr>
                <w:rFonts w:asciiTheme="minorHAnsi" w:hAnsiTheme="minorHAnsi" w:cstheme="minorHAnsi"/>
                <w:b/>
                <w:bCs/>
                <w:color w:val="000000"/>
                <w:sz w:val="22"/>
                <w:szCs w:val="22"/>
              </w:rPr>
              <w:t>Company number</w:t>
            </w:r>
            <w:r w:rsidR="00533DC0">
              <w:rPr>
                <w:rFonts w:asciiTheme="minorHAnsi" w:hAnsiTheme="minorHAnsi" w:cstheme="minorHAnsi"/>
                <w:b/>
                <w:bCs/>
                <w:color w:val="000000"/>
                <w:sz w:val="22"/>
                <w:szCs w:val="22"/>
              </w:rPr>
              <w:t xml:space="preserve"> or Charity commission number</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470547" w14:textId="77777777" w:rsidR="00913A63" w:rsidRPr="00913A63" w:rsidRDefault="00913A63">
            <w:pPr>
              <w:spacing w:line="276" w:lineRule="auto"/>
              <w:rPr>
                <w:rFonts w:asciiTheme="minorHAnsi" w:hAnsiTheme="minorHAnsi" w:cstheme="minorHAnsi"/>
                <w:b/>
                <w:color w:val="000000"/>
                <w:sz w:val="16"/>
                <w:szCs w:val="16"/>
              </w:rPr>
            </w:pPr>
          </w:p>
        </w:tc>
      </w:tr>
      <w:tr w:rsidR="00533DC0" w:rsidRPr="00913A63" w14:paraId="422CCE8E"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B1A3700" w14:textId="1727BF05" w:rsidR="00533DC0" w:rsidRPr="00E01178" w:rsidRDefault="00533DC0">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PAYE reference number</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7BCD464" w14:textId="77777777" w:rsidR="00533DC0" w:rsidRPr="00913A63" w:rsidRDefault="00533DC0">
            <w:pPr>
              <w:spacing w:line="276" w:lineRule="auto"/>
              <w:rPr>
                <w:rFonts w:asciiTheme="minorHAnsi" w:hAnsiTheme="minorHAnsi" w:cstheme="minorHAnsi"/>
                <w:b/>
                <w:color w:val="000000"/>
                <w:sz w:val="16"/>
                <w:szCs w:val="16"/>
              </w:rPr>
            </w:pPr>
          </w:p>
        </w:tc>
      </w:tr>
      <w:tr w:rsidR="006252DA" w:rsidRPr="00913A63" w14:paraId="0F90BC8B"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CD1B7D6" w14:textId="24D35A8C" w:rsidR="006252DA" w:rsidRDefault="006252DA">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Current number of employees</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4864EFA" w14:textId="77777777" w:rsidR="006252DA" w:rsidRPr="00913A63" w:rsidRDefault="006252DA">
            <w:pPr>
              <w:spacing w:line="276" w:lineRule="auto"/>
              <w:rPr>
                <w:rFonts w:asciiTheme="minorHAnsi" w:hAnsiTheme="minorHAnsi" w:cstheme="minorHAnsi"/>
                <w:b/>
                <w:color w:val="000000"/>
                <w:sz w:val="16"/>
                <w:szCs w:val="16"/>
              </w:rPr>
            </w:pPr>
          </w:p>
        </w:tc>
      </w:tr>
      <w:tr w:rsidR="006252DA" w:rsidRPr="00913A63" w14:paraId="32EB1A7C"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5286AD1" w14:textId="5D66A4F7" w:rsidR="006252DA" w:rsidRDefault="006252DA">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Date company formed</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96B6AE" w14:textId="77777777" w:rsidR="006252DA" w:rsidRPr="00913A63" w:rsidRDefault="006252DA">
            <w:pPr>
              <w:spacing w:line="276" w:lineRule="auto"/>
              <w:rPr>
                <w:rFonts w:asciiTheme="minorHAnsi" w:hAnsiTheme="minorHAnsi" w:cstheme="minorHAnsi"/>
                <w:b/>
                <w:color w:val="000000"/>
                <w:sz w:val="16"/>
                <w:szCs w:val="16"/>
              </w:rPr>
            </w:pPr>
          </w:p>
        </w:tc>
      </w:tr>
      <w:tr w:rsidR="00533DC0" w:rsidRPr="00913A63" w14:paraId="2FDCED2C" w14:textId="77777777" w:rsidTr="00E01178">
        <w:trPr>
          <w:trHeight w:val="300"/>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CE52754" w14:textId="55777D93" w:rsidR="00533DC0" w:rsidRPr="00533DC0" w:rsidRDefault="00533DC0">
            <w:pPr>
              <w:spacing w:line="276" w:lineRule="auto"/>
              <w:rPr>
                <w:rFonts w:asciiTheme="minorHAnsi" w:hAnsiTheme="minorHAnsi" w:cstheme="minorHAnsi"/>
                <w:b/>
                <w:bCs/>
              </w:rPr>
            </w:pPr>
            <w:r w:rsidRPr="00E01178">
              <w:rPr>
                <w:rFonts w:asciiTheme="minorHAnsi" w:hAnsiTheme="minorHAnsi" w:cstheme="minorHAnsi"/>
                <w:b/>
                <w:bCs/>
                <w:color w:val="000000"/>
                <w:sz w:val="22"/>
                <w:szCs w:val="22"/>
              </w:rPr>
              <w:t>Job title</w:t>
            </w:r>
            <w:r>
              <w:rPr>
                <w:rFonts w:asciiTheme="minorHAnsi" w:hAnsiTheme="minorHAnsi" w:cstheme="minorHAnsi"/>
                <w:b/>
                <w:bCs/>
                <w:color w:val="000000"/>
                <w:sz w:val="22"/>
                <w:szCs w:val="22"/>
              </w:rPr>
              <w:t>(s) and number of vacancies</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2295E3" w14:textId="77777777" w:rsidR="00533DC0" w:rsidRPr="00913A63" w:rsidRDefault="00533DC0">
            <w:pPr>
              <w:spacing w:line="276" w:lineRule="auto"/>
              <w:rPr>
                <w:rFonts w:asciiTheme="minorHAnsi" w:hAnsiTheme="minorHAnsi" w:cstheme="minorHAnsi"/>
                <w:b/>
                <w:color w:val="000000"/>
                <w:sz w:val="16"/>
                <w:szCs w:val="16"/>
              </w:rPr>
            </w:pPr>
          </w:p>
        </w:tc>
      </w:tr>
      <w:tr w:rsidR="00913A63" w:rsidRPr="00913A63" w14:paraId="227218D6" w14:textId="77777777" w:rsidTr="00E01178">
        <w:trPr>
          <w:trHeight w:val="1231"/>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8B4F7C" w14:textId="2C55391E" w:rsidR="00533DC0" w:rsidRPr="00533DC0" w:rsidRDefault="00533DC0" w:rsidP="00533DC0">
            <w:pPr>
              <w:shd w:val="clear" w:color="auto" w:fill="FFFFFF"/>
              <w:suppressAutoHyphens w:val="0"/>
              <w:overflowPunct/>
              <w:autoSpaceDE/>
              <w:autoSpaceDN/>
              <w:spacing w:after="75"/>
              <w:textAlignment w:val="auto"/>
              <w:rPr>
                <w:rFonts w:ascii="Arial" w:hAnsi="Arial" w:cs="Arial"/>
                <w:color w:val="0B0C0C"/>
                <w:kern w:val="0"/>
                <w:sz w:val="29"/>
                <w:szCs w:val="29"/>
              </w:rPr>
            </w:pPr>
            <w:r>
              <w:rPr>
                <w:rFonts w:asciiTheme="minorHAnsi" w:hAnsiTheme="minorHAnsi" w:cstheme="minorHAnsi"/>
                <w:b/>
                <w:bCs/>
                <w:color w:val="000000"/>
                <w:sz w:val="22"/>
                <w:szCs w:val="22"/>
              </w:rPr>
              <w:t xml:space="preserve">Do the vacancies </w:t>
            </w:r>
            <w:r w:rsidRPr="00533DC0">
              <w:rPr>
                <w:rFonts w:asciiTheme="minorHAnsi" w:hAnsiTheme="minorHAnsi" w:cstheme="minorHAnsi"/>
                <w:b/>
                <w:bCs/>
                <w:color w:val="000000"/>
                <w:sz w:val="22"/>
                <w:szCs w:val="22"/>
              </w:rPr>
              <w:t>cause existing employees, apprentices, or contractors to lose or reduce their employment</w:t>
            </w:r>
            <w:r>
              <w:rPr>
                <w:rFonts w:asciiTheme="minorHAnsi" w:hAnsiTheme="minorHAnsi" w:cstheme="minorHAnsi"/>
                <w:b/>
                <w:bCs/>
                <w:color w:val="000000"/>
                <w:sz w:val="22"/>
                <w:szCs w:val="22"/>
              </w:rPr>
              <w:t>? (</w:t>
            </w:r>
            <w:r w:rsidR="003008BD">
              <w:rPr>
                <w:rFonts w:asciiTheme="minorHAnsi" w:hAnsiTheme="minorHAnsi" w:cstheme="minorHAnsi"/>
                <w:b/>
                <w:bCs/>
                <w:color w:val="000000"/>
                <w:sz w:val="22"/>
                <w:szCs w:val="22"/>
              </w:rPr>
              <w:t>Y</w:t>
            </w:r>
            <w:r>
              <w:rPr>
                <w:rFonts w:asciiTheme="minorHAnsi" w:hAnsiTheme="minorHAnsi" w:cstheme="minorHAnsi"/>
                <w:b/>
                <w:bCs/>
                <w:color w:val="000000"/>
                <w:sz w:val="22"/>
                <w:szCs w:val="22"/>
              </w:rPr>
              <w:t>/</w:t>
            </w:r>
            <w:r w:rsidR="003008BD">
              <w:rPr>
                <w:rFonts w:asciiTheme="minorHAnsi" w:hAnsiTheme="minorHAnsi" w:cstheme="minorHAnsi"/>
                <w:b/>
                <w:bCs/>
                <w:color w:val="000000"/>
                <w:sz w:val="22"/>
                <w:szCs w:val="22"/>
              </w:rPr>
              <w:t>N</w:t>
            </w:r>
            <w:r>
              <w:rPr>
                <w:rFonts w:asciiTheme="minorHAnsi" w:hAnsiTheme="minorHAnsi" w:cstheme="minorHAnsi"/>
                <w:b/>
                <w:bCs/>
                <w:color w:val="000000"/>
                <w:sz w:val="22"/>
                <w:szCs w:val="22"/>
              </w:rPr>
              <w:t>)</w:t>
            </w:r>
          </w:p>
          <w:p w14:paraId="46B28FEB" w14:textId="2A753D89" w:rsidR="00913A63" w:rsidRPr="00E01178" w:rsidRDefault="00913A63">
            <w:pPr>
              <w:spacing w:line="276" w:lineRule="auto"/>
              <w:rPr>
                <w:rFonts w:asciiTheme="minorHAnsi" w:hAnsiTheme="minorHAnsi" w:cstheme="minorHAnsi"/>
                <w:b/>
                <w:bCs/>
                <w:color w:val="000000"/>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B47F440" w14:textId="77777777" w:rsidR="00913A63" w:rsidRPr="00913A63" w:rsidRDefault="00913A63">
            <w:pPr>
              <w:spacing w:line="276" w:lineRule="auto"/>
              <w:rPr>
                <w:rFonts w:asciiTheme="minorHAnsi" w:hAnsiTheme="minorHAnsi" w:cstheme="minorHAnsi"/>
                <w:b/>
                <w:color w:val="000000"/>
                <w:sz w:val="16"/>
                <w:szCs w:val="16"/>
              </w:rPr>
            </w:pPr>
          </w:p>
        </w:tc>
      </w:tr>
      <w:tr w:rsidR="00913A63" w:rsidRPr="00913A63" w14:paraId="5911709E" w14:textId="77777777" w:rsidTr="00E01178">
        <w:trPr>
          <w:trHeight w:val="1231"/>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BE4730" w14:textId="07859AC3" w:rsidR="00E01178" w:rsidRPr="00E01178" w:rsidRDefault="00533DC0">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Do the Kickstart vacancies replace existing or planned vacancies? (</w:t>
            </w:r>
            <w:r w:rsidR="003008BD">
              <w:rPr>
                <w:rFonts w:asciiTheme="minorHAnsi" w:hAnsiTheme="minorHAnsi" w:cstheme="minorHAnsi"/>
                <w:b/>
                <w:bCs/>
                <w:color w:val="000000"/>
                <w:sz w:val="22"/>
                <w:szCs w:val="22"/>
              </w:rPr>
              <w:t>Y</w:t>
            </w:r>
            <w:r>
              <w:rPr>
                <w:rFonts w:asciiTheme="minorHAnsi" w:hAnsiTheme="minorHAnsi" w:cstheme="minorHAnsi"/>
                <w:b/>
                <w:bCs/>
                <w:color w:val="000000"/>
                <w:sz w:val="22"/>
                <w:szCs w:val="22"/>
              </w:rPr>
              <w:t>/</w:t>
            </w:r>
            <w:r w:rsidR="003008BD">
              <w:rPr>
                <w:rFonts w:asciiTheme="minorHAnsi" w:hAnsiTheme="minorHAnsi" w:cstheme="minorHAnsi"/>
                <w:b/>
                <w:bCs/>
                <w:color w:val="000000"/>
                <w:sz w:val="22"/>
                <w:szCs w:val="22"/>
              </w:rPr>
              <w:t>N</w:t>
            </w:r>
            <w:r>
              <w:rPr>
                <w:rFonts w:asciiTheme="minorHAnsi" w:hAnsiTheme="minorHAnsi" w:cstheme="minorHAnsi"/>
                <w:b/>
                <w:bCs/>
                <w:color w:val="000000"/>
                <w:sz w:val="22"/>
                <w:szCs w:val="22"/>
              </w:rPr>
              <w:t>)</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7BDD7ED" w14:textId="77777777" w:rsidR="00913A63" w:rsidRPr="00913A63" w:rsidRDefault="00913A63">
            <w:pPr>
              <w:spacing w:line="276" w:lineRule="auto"/>
              <w:rPr>
                <w:rFonts w:asciiTheme="minorHAnsi" w:hAnsiTheme="minorHAnsi" w:cstheme="minorHAnsi"/>
                <w:b/>
                <w:color w:val="000000"/>
                <w:sz w:val="16"/>
                <w:szCs w:val="16"/>
              </w:rPr>
            </w:pPr>
          </w:p>
        </w:tc>
      </w:tr>
      <w:tr w:rsidR="00533DC0" w:rsidRPr="00913A63" w14:paraId="7650DD56" w14:textId="77777777" w:rsidTr="00E01178">
        <w:trPr>
          <w:trHeight w:val="1231"/>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D803CC" w14:textId="2A08B96A" w:rsidR="00533DC0" w:rsidRDefault="00533DC0">
            <w:pPr>
              <w:spacing w:line="276"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Please use this space to tell us about the </w:t>
            </w:r>
            <w:proofErr w:type="gramStart"/>
            <w:r>
              <w:rPr>
                <w:rFonts w:asciiTheme="minorHAnsi" w:hAnsiTheme="minorHAnsi" w:cstheme="minorHAnsi"/>
                <w:b/>
                <w:bCs/>
                <w:color w:val="000000"/>
                <w:sz w:val="22"/>
                <w:szCs w:val="22"/>
              </w:rPr>
              <w:t>following;</w:t>
            </w:r>
            <w:proofErr w:type="gramEnd"/>
          </w:p>
          <w:p w14:paraId="2BBDE968" w14:textId="77777777" w:rsidR="00533DC0" w:rsidRDefault="00533DC0">
            <w:pPr>
              <w:spacing w:line="276" w:lineRule="auto"/>
              <w:rPr>
                <w:rFonts w:asciiTheme="minorHAnsi" w:hAnsiTheme="minorHAnsi" w:cstheme="minorHAnsi"/>
                <w:b/>
                <w:bCs/>
                <w:color w:val="000000"/>
                <w:sz w:val="22"/>
                <w:szCs w:val="22"/>
              </w:rPr>
            </w:pPr>
          </w:p>
          <w:p w14:paraId="5A416DED"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about changes to your workforce in the last 6 months and why (for example redundancies and changes to hours worked by existing staff)</w:t>
            </w:r>
          </w:p>
          <w:p w14:paraId="1B230926"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the number of people affected by changes to your workforce in the last 6 months as well as the size of your overall workforce</w:t>
            </w:r>
          </w:p>
          <w:p w14:paraId="2A22A76F"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 xml:space="preserve">about the kinds of roles, </w:t>
            </w:r>
            <w:proofErr w:type="gramStart"/>
            <w:r w:rsidRPr="00533DC0">
              <w:rPr>
                <w:rFonts w:asciiTheme="minorHAnsi" w:hAnsiTheme="minorHAnsi" w:cstheme="minorHAnsi"/>
                <w:b/>
                <w:bCs/>
                <w:color w:val="000000"/>
                <w:sz w:val="22"/>
                <w:szCs w:val="22"/>
              </w:rPr>
              <w:t>functions</w:t>
            </w:r>
            <w:proofErr w:type="gramEnd"/>
            <w:r w:rsidRPr="00533DC0">
              <w:rPr>
                <w:rFonts w:asciiTheme="minorHAnsi" w:hAnsiTheme="minorHAnsi" w:cstheme="minorHAnsi"/>
                <w:b/>
                <w:bCs/>
                <w:color w:val="000000"/>
                <w:sz w:val="22"/>
                <w:szCs w:val="22"/>
              </w:rPr>
              <w:t xml:space="preserve"> and average salary of those who were made redundant or who had their hours reduced in the last 6 months</w:t>
            </w:r>
          </w:p>
          <w:p w14:paraId="0E7E22BF"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if you would be able to create these job placements without Kickstart Scheme funding and what funding source you would use</w:t>
            </w:r>
          </w:p>
          <w:p w14:paraId="1807AF90"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 xml:space="preserve">what recruitment you have completed, </w:t>
            </w:r>
            <w:proofErr w:type="gramStart"/>
            <w:r w:rsidRPr="00533DC0">
              <w:rPr>
                <w:rFonts w:asciiTheme="minorHAnsi" w:hAnsiTheme="minorHAnsi" w:cstheme="minorHAnsi"/>
                <w:b/>
                <w:bCs/>
                <w:color w:val="000000"/>
                <w:sz w:val="22"/>
                <w:szCs w:val="22"/>
              </w:rPr>
              <w:t>started</w:t>
            </w:r>
            <w:proofErr w:type="gramEnd"/>
            <w:r w:rsidRPr="00533DC0">
              <w:rPr>
                <w:rFonts w:asciiTheme="minorHAnsi" w:hAnsiTheme="minorHAnsi" w:cstheme="minorHAnsi"/>
                <w:b/>
                <w:bCs/>
                <w:color w:val="000000"/>
                <w:sz w:val="22"/>
                <w:szCs w:val="22"/>
              </w:rPr>
              <w:t xml:space="preserve"> or paused in the last 6 months, including how similar these vacancies are </w:t>
            </w:r>
            <w:r w:rsidRPr="00533DC0">
              <w:rPr>
                <w:rFonts w:asciiTheme="minorHAnsi" w:hAnsiTheme="minorHAnsi" w:cstheme="minorHAnsi"/>
                <w:b/>
                <w:bCs/>
                <w:color w:val="000000"/>
                <w:sz w:val="22"/>
                <w:szCs w:val="22"/>
              </w:rPr>
              <w:lastRenderedPageBreak/>
              <w:t>or were to the roles you are creating for the Kickstart Scheme</w:t>
            </w:r>
          </w:p>
          <w:p w14:paraId="79E6E74C" w14:textId="77777777"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if the job placements will be similar to existing or planned roles or the roles previously done by those made redundant or with fewer working hours, why you are using Kickstart Scheme funding to create similar roles</w:t>
            </w:r>
          </w:p>
          <w:p w14:paraId="2A445375" w14:textId="67DB4688" w:rsidR="00533DC0" w:rsidRPr="00533DC0" w:rsidRDefault="00533DC0" w:rsidP="00533DC0">
            <w:pPr>
              <w:numPr>
                <w:ilvl w:val="0"/>
                <w:numId w:val="2"/>
              </w:numPr>
              <w:shd w:val="clear" w:color="auto" w:fill="FFFFFF"/>
              <w:suppressAutoHyphens w:val="0"/>
              <w:overflowPunct/>
              <w:autoSpaceDE/>
              <w:autoSpaceDN/>
              <w:spacing w:after="75"/>
              <w:ind w:left="300"/>
              <w:textAlignment w:val="auto"/>
              <w:rPr>
                <w:rFonts w:asciiTheme="minorHAnsi" w:hAnsiTheme="minorHAnsi" w:cstheme="minorHAnsi"/>
                <w:b/>
                <w:bCs/>
                <w:color w:val="000000"/>
                <w:sz w:val="22"/>
                <w:szCs w:val="22"/>
              </w:rPr>
            </w:pPr>
            <w:r w:rsidRPr="00533DC0">
              <w:rPr>
                <w:rFonts w:asciiTheme="minorHAnsi" w:hAnsiTheme="minorHAnsi" w:cstheme="minorHAnsi"/>
                <w:b/>
                <w:bCs/>
                <w:color w:val="000000"/>
                <w:sz w:val="22"/>
                <w:szCs w:val="22"/>
              </w:rPr>
              <w:t xml:space="preserve">if you’ve engaged with any relevant trade unions and any </w:t>
            </w:r>
            <w:proofErr w:type="gramStart"/>
            <w:r w:rsidRPr="00533DC0">
              <w:rPr>
                <w:rFonts w:asciiTheme="minorHAnsi" w:hAnsiTheme="minorHAnsi" w:cstheme="minorHAnsi"/>
                <w:b/>
                <w:bCs/>
                <w:color w:val="000000"/>
                <w:sz w:val="22"/>
                <w:szCs w:val="22"/>
              </w:rPr>
              <w:t>a</w:t>
            </w:r>
            <w:r>
              <w:rPr>
                <w:rFonts w:asciiTheme="minorHAnsi" w:hAnsiTheme="minorHAnsi" w:cstheme="minorHAnsi"/>
                <w:b/>
                <w:bCs/>
                <w:color w:val="000000"/>
                <w:sz w:val="22"/>
                <w:szCs w:val="22"/>
              </w:rPr>
              <w:t>d</w:t>
            </w:r>
            <w:r w:rsidRPr="00533DC0">
              <w:rPr>
                <w:rFonts w:asciiTheme="minorHAnsi" w:hAnsiTheme="minorHAnsi" w:cstheme="minorHAnsi"/>
                <w:b/>
                <w:bCs/>
                <w:color w:val="000000"/>
                <w:sz w:val="22"/>
                <w:szCs w:val="22"/>
              </w:rPr>
              <w:t>vice</w:t>
            </w:r>
            <w:proofErr w:type="gramEnd"/>
            <w:r w:rsidRPr="00533DC0">
              <w:rPr>
                <w:rFonts w:asciiTheme="minorHAnsi" w:hAnsiTheme="minorHAnsi" w:cstheme="minorHAnsi"/>
                <w:b/>
                <w:bCs/>
                <w:color w:val="000000"/>
                <w:sz w:val="22"/>
                <w:szCs w:val="22"/>
              </w:rPr>
              <w:t xml:space="preserve"> they have given</w:t>
            </w:r>
          </w:p>
          <w:p w14:paraId="084D5932" w14:textId="19D2B78B" w:rsidR="00533DC0" w:rsidRDefault="00533DC0">
            <w:pPr>
              <w:spacing w:line="276" w:lineRule="auto"/>
              <w:rPr>
                <w:rFonts w:asciiTheme="minorHAnsi" w:hAnsiTheme="minorHAnsi" w:cstheme="minorHAnsi"/>
                <w:b/>
                <w:bCs/>
                <w:color w:val="000000"/>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6380CC" w14:textId="77777777" w:rsidR="00533DC0" w:rsidRPr="00913A63" w:rsidRDefault="00533DC0">
            <w:pPr>
              <w:spacing w:line="276" w:lineRule="auto"/>
              <w:rPr>
                <w:rFonts w:asciiTheme="minorHAnsi" w:hAnsiTheme="minorHAnsi" w:cstheme="minorHAnsi"/>
                <w:b/>
                <w:color w:val="000000"/>
                <w:sz w:val="16"/>
                <w:szCs w:val="16"/>
              </w:rPr>
            </w:pPr>
          </w:p>
        </w:tc>
      </w:tr>
      <w:tr w:rsidR="003A0FD4" w:rsidRPr="00913A63" w14:paraId="79F6211D" w14:textId="77777777" w:rsidTr="00E01178">
        <w:trPr>
          <w:trHeight w:val="615"/>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A55E292" w14:textId="2CC00F6D"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Department/Section</w:t>
            </w:r>
            <w:r w:rsidR="00533DC0">
              <w:rPr>
                <w:rFonts w:asciiTheme="minorHAnsi" w:hAnsiTheme="minorHAnsi" w:cstheme="minorHAnsi"/>
                <w:b/>
                <w:bCs/>
                <w:sz w:val="22"/>
                <w:szCs w:val="22"/>
              </w:rPr>
              <w:t>/Location (please state remote if working from home)</w:t>
            </w:r>
          </w:p>
          <w:p w14:paraId="2BE1DF72" w14:textId="77777777" w:rsidR="003A0FD4" w:rsidRPr="00E01178" w:rsidRDefault="003A0FD4">
            <w:pPr>
              <w:spacing w:line="276" w:lineRule="auto"/>
              <w:rPr>
                <w:rFonts w:asciiTheme="minorHAnsi" w:hAnsiTheme="minorHAnsi" w:cstheme="minorHAnsi"/>
                <w:b/>
                <w:bCs/>
                <w:color w:val="000000"/>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345DB2E" w14:textId="77777777" w:rsidR="003A0FD4" w:rsidRPr="00913A63" w:rsidRDefault="003A0FD4">
            <w:pPr>
              <w:spacing w:line="276" w:lineRule="auto"/>
              <w:rPr>
                <w:rFonts w:asciiTheme="minorHAnsi" w:hAnsiTheme="minorHAnsi" w:cstheme="minorHAnsi"/>
                <w:color w:val="000000"/>
                <w:sz w:val="22"/>
                <w:szCs w:val="22"/>
              </w:rPr>
            </w:pPr>
          </w:p>
        </w:tc>
      </w:tr>
      <w:tr w:rsidR="003A0FD4" w:rsidRPr="00913A63" w14:paraId="133CB1B0" w14:textId="77777777" w:rsidTr="00E01178">
        <w:trPr>
          <w:trHeight w:val="2162"/>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615895"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Main purposes of job</w:t>
            </w:r>
          </w:p>
          <w:p w14:paraId="1B90407F"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1.</w:t>
            </w:r>
          </w:p>
          <w:p w14:paraId="0806FF10" w14:textId="77777777" w:rsidR="003A0FD4" w:rsidRPr="00E01178" w:rsidRDefault="003A0FD4">
            <w:pPr>
              <w:spacing w:line="276" w:lineRule="auto"/>
              <w:ind w:right="180"/>
              <w:rPr>
                <w:rFonts w:asciiTheme="minorHAnsi" w:hAnsiTheme="minorHAnsi" w:cstheme="minorHAnsi"/>
                <w:b/>
                <w:bCs/>
                <w:sz w:val="22"/>
                <w:szCs w:val="22"/>
              </w:rPr>
            </w:pPr>
          </w:p>
          <w:p w14:paraId="0F73C1C3"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2.</w:t>
            </w:r>
          </w:p>
          <w:p w14:paraId="66DD0B1D" w14:textId="77777777" w:rsidR="003A0FD4" w:rsidRPr="00E01178" w:rsidRDefault="003A0FD4">
            <w:pPr>
              <w:spacing w:line="276" w:lineRule="auto"/>
              <w:ind w:right="180"/>
              <w:rPr>
                <w:rFonts w:asciiTheme="minorHAnsi" w:hAnsiTheme="minorHAnsi" w:cstheme="minorHAnsi"/>
                <w:b/>
                <w:bCs/>
                <w:sz w:val="22"/>
                <w:szCs w:val="22"/>
              </w:rPr>
            </w:pPr>
          </w:p>
          <w:p w14:paraId="490036FE"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3.</w:t>
            </w:r>
          </w:p>
          <w:p w14:paraId="284A97D9" w14:textId="77777777" w:rsidR="003A0FD4" w:rsidRPr="00E01178" w:rsidRDefault="003A0FD4">
            <w:pPr>
              <w:spacing w:line="276" w:lineRule="auto"/>
              <w:ind w:right="180"/>
              <w:rPr>
                <w:rFonts w:asciiTheme="minorHAnsi" w:hAnsiTheme="minorHAnsi" w:cstheme="minorHAnsi"/>
                <w:b/>
                <w:bCs/>
                <w:color w:val="000000"/>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0B0370C" w14:textId="77777777" w:rsidR="003A0FD4" w:rsidRPr="00913A63" w:rsidRDefault="003A0FD4">
            <w:pPr>
              <w:spacing w:line="276" w:lineRule="auto"/>
              <w:rPr>
                <w:rFonts w:asciiTheme="minorHAnsi" w:hAnsiTheme="minorHAnsi" w:cstheme="minorHAnsi"/>
                <w:color w:val="000000"/>
                <w:sz w:val="22"/>
                <w:szCs w:val="22"/>
              </w:rPr>
            </w:pPr>
          </w:p>
        </w:tc>
      </w:tr>
      <w:tr w:rsidR="003A0FD4" w:rsidRPr="00913A63" w14:paraId="4DBA47E8" w14:textId="77777777" w:rsidTr="00E01178">
        <w:trPr>
          <w:trHeight w:val="2147"/>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A7956C0" w14:textId="77777777"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Key tasks</w:t>
            </w:r>
          </w:p>
          <w:p w14:paraId="3C01C4DD"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1.</w:t>
            </w:r>
          </w:p>
          <w:p w14:paraId="73C88383" w14:textId="77777777" w:rsidR="003A0FD4" w:rsidRPr="00E01178" w:rsidRDefault="003A0FD4">
            <w:pPr>
              <w:spacing w:line="276" w:lineRule="auto"/>
              <w:ind w:right="180"/>
              <w:rPr>
                <w:rFonts w:asciiTheme="minorHAnsi" w:hAnsiTheme="minorHAnsi" w:cstheme="minorHAnsi"/>
                <w:b/>
                <w:bCs/>
                <w:sz w:val="22"/>
                <w:szCs w:val="22"/>
              </w:rPr>
            </w:pPr>
          </w:p>
          <w:p w14:paraId="6E6A24A2"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2.</w:t>
            </w:r>
          </w:p>
          <w:p w14:paraId="69A67E7C" w14:textId="77777777" w:rsidR="003A0FD4" w:rsidRPr="00E01178" w:rsidRDefault="003A0FD4">
            <w:pPr>
              <w:spacing w:line="276" w:lineRule="auto"/>
              <w:ind w:right="180"/>
              <w:rPr>
                <w:rFonts w:asciiTheme="minorHAnsi" w:hAnsiTheme="minorHAnsi" w:cstheme="minorHAnsi"/>
                <w:b/>
                <w:bCs/>
                <w:sz w:val="22"/>
                <w:szCs w:val="22"/>
              </w:rPr>
            </w:pPr>
          </w:p>
          <w:p w14:paraId="334F5CC0"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3.</w:t>
            </w:r>
          </w:p>
          <w:p w14:paraId="06A5F557" w14:textId="77777777" w:rsidR="003A0FD4" w:rsidRPr="00E01178" w:rsidRDefault="003A0FD4">
            <w:pPr>
              <w:spacing w:line="276" w:lineRule="auto"/>
              <w:rPr>
                <w:rFonts w:asciiTheme="minorHAnsi" w:hAnsiTheme="minorHAnsi" w:cstheme="minorHAnsi"/>
                <w:b/>
                <w:bCs/>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C1B7F0" w14:textId="77777777" w:rsidR="003A0FD4" w:rsidRPr="00913A63" w:rsidRDefault="003A0FD4">
            <w:pPr>
              <w:spacing w:line="276" w:lineRule="auto"/>
              <w:rPr>
                <w:rFonts w:asciiTheme="minorHAnsi" w:hAnsiTheme="minorHAnsi" w:cstheme="minorHAnsi"/>
                <w:color w:val="000000"/>
                <w:sz w:val="22"/>
                <w:szCs w:val="22"/>
              </w:rPr>
            </w:pPr>
          </w:p>
        </w:tc>
      </w:tr>
      <w:tr w:rsidR="003A0FD4" w:rsidRPr="00913A63" w14:paraId="73A0F1C9" w14:textId="77777777" w:rsidTr="00E01178">
        <w:trPr>
          <w:trHeight w:val="2162"/>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E656153" w14:textId="77777777"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Key results/objectives</w:t>
            </w:r>
          </w:p>
          <w:p w14:paraId="1253A963"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1.</w:t>
            </w:r>
          </w:p>
          <w:p w14:paraId="49DAABDC" w14:textId="77777777" w:rsidR="003A0FD4" w:rsidRPr="00E01178" w:rsidRDefault="003A0FD4">
            <w:pPr>
              <w:spacing w:line="276" w:lineRule="auto"/>
              <w:ind w:right="180"/>
              <w:rPr>
                <w:rFonts w:asciiTheme="minorHAnsi" w:hAnsiTheme="minorHAnsi" w:cstheme="minorHAnsi"/>
                <w:b/>
                <w:bCs/>
                <w:sz w:val="22"/>
                <w:szCs w:val="22"/>
              </w:rPr>
            </w:pPr>
          </w:p>
          <w:p w14:paraId="64FFEF69"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2.</w:t>
            </w:r>
          </w:p>
          <w:p w14:paraId="47121AF2" w14:textId="77777777" w:rsidR="003A0FD4" w:rsidRPr="00E01178" w:rsidRDefault="003A0FD4">
            <w:pPr>
              <w:spacing w:line="276" w:lineRule="auto"/>
              <w:ind w:right="180"/>
              <w:rPr>
                <w:rFonts w:asciiTheme="minorHAnsi" w:hAnsiTheme="minorHAnsi" w:cstheme="minorHAnsi"/>
                <w:b/>
                <w:bCs/>
                <w:sz w:val="22"/>
                <w:szCs w:val="22"/>
              </w:rPr>
            </w:pPr>
          </w:p>
          <w:p w14:paraId="1CA0A3C3" w14:textId="77777777" w:rsidR="003A0FD4" w:rsidRPr="00E01178" w:rsidRDefault="003B321B">
            <w:pPr>
              <w:spacing w:line="276" w:lineRule="auto"/>
              <w:ind w:right="180"/>
              <w:rPr>
                <w:rFonts w:asciiTheme="minorHAnsi" w:hAnsiTheme="minorHAnsi" w:cstheme="minorHAnsi"/>
                <w:b/>
                <w:bCs/>
              </w:rPr>
            </w:pPr>
            <w:r w:rsidRPr="00E01178">
              <w:rPr>
                <w:rFonts w:asciiTheme="minorHAnsi" w:hAnsiTheme="minorHAnsi" w:cstheme="minorHAnsi"/>
                <w:b/>
                <w:bCs/>
                <w:sz w:val="22"/>
                <w:szCs w:val="22"/>
              </w:rPr>
              <w:t>3.</w:t>
            </w:r>
          </w:p>
          <w:p w14:paraId="63765937" w14:textId="77777777" w:rsidR="003A0FD4" w:rsidRPr="00E01178" w:rsidRDefault="003A0FD4">
            <w:pPr>
              <w:spacing w:line="276" w:lineRule="auto"/>
              <w:rPr>
                <w:rFonts w:asciiTheme="minorHAnsi" w:hAnsiTheme="minorHAnsi" w:cstheme="minorHAnsi"/>
                <w:b/>
                <w:bCs/>
                <w:color w:val="000000"/>
                <w:sz w:val="22"/>
                <w:szCs w:val="22"/>
              </w:rPr>
            </w:pP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E497882" w14:textId="77777777" w:rsidR="003A0FD4" w:rsidRPr="00913A63" w:rsidRDefault="003A0FD4">
            <w:pPr>
              <w:spacing w:line="276" w:lineRule="auto"/>
              <w:rPr>
                <w:rFonts w:asciiTheme="minorHAnsi" w:hAnsiTheme="minorHAnsi" w:cstheme="minorHAnsi"/>
                <w:color w:val="000000"/>
                <w:sz w:val="22"/>
                <w:szCs w:val="22"/>
              </w:rPr>
            </w:pPr>
          </w:p>
        </w:tc>
      </w:tr>
      <w:tr w:rsidR="003A0FD4" w:rsidRPr="00913A63" w14:paraId="72888B03" w14:textId="77777777" w:rsidTr="00E01178">
        <w:trPr>
          <w:trHeight w:val="931"/>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93291A" w14:textId="11DDCA5C"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Responsible for staff/equipment</w:t>
            </w:r>
            <w:r w:rsidRPr="00E01178">
              <w:rPr>
                <w:rFonts w:asciiTheme="minorHAnsi" w:hAnsiTheme="minorHAnsi" w:cstheme="minorHAnsi"/>
                <w:b/>
                <w:bCs/>
                <w:color w:val="000000"/>
                <w:sz w:val="22"/>
                <w:szCs w:val="22"/>
              </w:rPr>
              <w:t xml:space="preserve"> </w:t>
            </w:r>
            <w:r w:rsidR="003008BD">
              <w:rPr>
                <w:rFonts w:asciiTheme="minorHAnsi" w:hAnsiTheme="minorHAnsi" w:cstheme="minorHAnsi"/>
                <w:b/>
                <w:bCs/>
                <w:color w:val="000000"/>
                <w:sz w:val="22"/>
                <w:szCs w:val="22"/>
              </w:rPr>
              <w:t xml:space="preserve">(Y/N) </w:t>
            </w:r>
            <w:r w:rsidR="002C74F8" w:rsidRPr="00E01178">
              <w:rPr>
                <w:rFonts w:asciiTheme="minorHAnsi" w:hAnsiTheme="minorHAnsi" w:cstheme="minorHAnsi"/>
                <w:b/>
                <w:bCs/>
                <w:color w:val="000000"/>
                <w:sz w:val="22"/>
                <w:szCs w:val="22"/>
              </w:rPr>
              <w:t>(please provide details)</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9C9838" w14:textId="77777777" w:rsidR="003A0FD4" w:rsidRPr="00913A63" w:rsidRDefault="003A0FD4">
            <w:pPr>
              <w:spacing w:line="276" w:lineRule="auto"/>
              <w:rPr>
                <w:rFonts w:asciiTheme="minorHAnsi" w:hAnsiTheme="minorHAnsi" w:cstheme="minorHAnsi"/>
                <w:color w:val="000000"/>
                <w:sz w:val="22"/>
                <w:szCs w:val="22"/>
              </w:rPr>
            </w:pPr>
          </w:p>
        </w:tc>
      </w:tr>
      <w:tr w:rsidR="003A0FD4" w:rsidRPr="00913A63" w14:paraId="01567486" w14:textId="77777777" w:rsidTr="00E01178">
        <w:trPr>
          <w:trHeight w:val="916"/>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B49D6CA" w14:textId="77777777"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Reporting to…</w:t>
            </w:r>
          </w:p>
          <w:p w14:paraId="5AC20861" w14:textId="77777777" w:rsidR="003A0FD4" w:rsidRPr="00E01178" w:rsidRDefault="003B321B">
            <w:pPr>
              <w:spacing w:line="276" w:lineRule="auto"/>
              <w:rPr>
                <w:rFonts w:asciiTheme="minorHAnsi" w:hAnsiTheme="minorHAnsi" w:cstheme="minorHAnsi"/>
                <w:b/>
                <w:bCs/>
              </w:rPr>
            </w:pPr>
            <w:r w:rsidRPr="00E01178">
              <w:rPr>
                <w:rFonts w:asciiTheme="minorHAnsi" w:hAnsiTheme="minorHAnsi" w:cstheme="minorHAnsi"/>
                <w:b/>
                <w:bCs/>
                <w:sz w:val="22"/>
                <w:szCs w:val="22"/>
              </w:rPr>
              <w:t>(name and title of line manager)</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C85AF6" w14:textId="77777777" w:rsidR="003A0FD4" w:rsidRPr="00913A63" w:rsidRDefault="003A0FD4">
            <w:pPr>
              <w:spacing w:line="276" w:lineRule="auto"/>
              <w:rPr>
                <w:rFonts w:asciiTheme="minorHAnsi" w:hAnsiTheme="minorHAnsi" w:cstheme="minorHAnsi"/>
                <w:color w:val="000000"/>
                <w:sz w:val="22"/>
                <w:szCs w:val="22"/>
              </w:rPr>
            </w:pPr>
          </w:p>
        </w:tc>
      </w:tr>
      <w:tr w:rsidR="00CA4F9A" w:rsidRPr="00913A63" w14:paraId="273111A7" w14:textId="77777777" w:rsidTr="00E01178">
        <w:trPr>
          <w:trHeight w:val="916"/>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AE0203" w14:textId="6649DF86" w:rsidR="00CA4F9A" w:rsidRPr="003008BD" w:rsidRDefault="00CA4F9A" w:rsidP="003008BD">
            <w:pPr>
              <w:spacing w:line="276" w:lineRule="auto"/>
              <w:rPr>
                <w:rFonts w:asciiTheme="minorHAnsi" w:hAnsiTheme="minorHAnsi" w:cstheme="minorHAnsi"/>
                <w:b/>
                <w:bCs/>
                <w:sz w:val="22"/>
                <w:szCs w:val="22"/>
              </w:rPr>
            </w:pPr>
            <w:r w:rsidRPr="003008BD">
              <w:rPr>
                <w:rFonts w:asciiTheme="minorHAnsi" w:hAnsiTheme="minorHAnsi" w:cstheme="minorHAnsi"/>
                <w:b/>
                <w:bCs/>
                <w:sz w:val="22"/>
                <w:szCs w:val="22"/>
              </w:rPr>
              <w:lastRenderedPageBreak/>
              <w:t>Guidance from Evolve</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05AD7B" w14:textId="6DA2BD54" w:rsidR="003008BD" w:rsidRPr="003008BD" w:rsidRDefault="003008BD" w:rsidP="003008BD">
            <w:pPr>
              <w:pStyle w:val="ListParagraph"/>
              <w:numPr>
                <w:ilvl w:val="0"/>
                <w:numId w:val="4"/>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Evolve has used current guidance available at </w:t>
            </w:r>
            <w:hyperlink r:id="rId7" w:history="1">
              <w:r w:rsidRPr="003008BD">
                <w:rPr>
                  <w:rFonts w:asciiTheme="minorHAnsi" w:hAnsiTheme="minorHAnsi" w:cstheme="minorHAnsi"/>
                  <w:b/>
                  <w:bCs/>
                  <w:sz w:val="22"/>
                  <w:szCs w:val="22"/>
                </w:rPr>
                <w:t>https://www.gov.uk/guidance/apply-for-a-grant-through-the-kickstart-scheme</w:t>
              </w:r>
            </w:hyperlink>
            <w:r w:rsidRPr="003008BD">
              <w:rPr>
                <w:rFonts w:asciiTheme="minorHAnsi" w:hAnsiTheme="minorHAnsi" w:cstheme="minorHAnsi"/>
                <w:b/>
                <w:bCs/>
                <w:sz w:val="22"/>
                <w:szCs w:val="22"/>
              </w:rPr>
              <w:t xml:space="preserve"> on 29th September 2020 to compile this form</w:t>
            </w:r>
          </w:p>
          <w:p w14:paraId="7AACB91D" w14:textId="690D4B11" w:rsidR="00CA4F9A" w:rsidRPr="00CA4F9A" w:rsidRDefault="00CA4F9A" w:rsidP="00CA4F9A">
            <w:pPr>
              <w:pStyle w:val="ListParagraph"/>
              <w:numPr>
                <w:ilvl w:val="0"/>
                <w:numId w:val="4"/>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As part of the application, Evolve will state how they will </w:t>
            </w:r>
            <w:r w:rsidRPr="00CA4F9A">
              <w:rPr>
                <w:rFonts w:asciiTheme="minorHAnsi" w:hAnsiTheme="minorHAnsi" w:cstheme="minorHAnsi"/>
                <w:b/>
                <w:bCs/>
                <w:sz w:val="22"/>
                <w:szCs w:val="22"/>
              </w:rPr>
              <w:t>help develop employability skills of young people</w:t>
            </w:r>
          </w:p>
          <w:p w14:paraId="75C821CF" w14:textId="1B1ED5CC" w:rsidR="00CA4F9A" w:rsidRDefault="00CA4F9A" w:rsidP="00CA4F9A">
            <w:pPr>
              <w:pStyle w:val="ListParagraph"/>
              <w:numPr>
                <w:ilvl w:val="0"/>
                <w:numId w:val="4"/>
              </w:numPr>
              <w:spacing w:line="276" w:lineRule="auto"/>
              <w:rPr>
                <w:rFonts w:asciiTheme="minorHAnsi" w:hAnsiTheme="minorHAnsi" w:cstheme="minorHAnsi"/>
                <w:b/>
                <w:bCs/>
                <w:sz w:val="22"/>
                <w:szCs w:val="22"/>
              </w:rPr>
            </w:pPr>
            <w:r w:rsidRPr="00CA4F9A">
              <w:rPr>
                <w:rFonts w:asciiTheme="minorHAnsi" w:hAnsiTheme="minorHAnsi" w:cstheme="minorHAnsi"/>
                <w:b/>
                <w:bCs/>
                <w:sz w:val="22"/>
                <w:szCs w:val="22"/>
              </w:rPr>
              <w:t>There is £1,500 of funding available for each job placement to set up support and training</w:t>
            </w:r>
            <w:r w:rsidR="003008BD">
              <w:rPr>
                <w:rFonts w:asciiTheme="minorHAnsi" w:hAnsiTheme="minorHAnsi" w:cstheme="minorHAnsi"/>
                <w:b/>
                <w:bCs/>
                <w:sz w:val="22"/>
                <w:szCs w:val="22"/>
              </w:rPr>
              <w:t xml:space="preserve">. </w:t>
            </w:r>
            <w:r w:rsidR="0065241A">
              <w:rPr>
                <w:rFonts w:asciiTheme="minorHAnsi" w:hAnsiTheme="minorHAnsi" w:cstheme="minorHAnsi"/>
                <w:b/>
                <w:bCs/>
                <w:sz w:val="22"/>
                <w:szCs w:val="22"/>
              </w:rPr>
              <w:t>Please read the below and indicate your preference.</w:t>
            </w:r>
          </w:p>
          <w:p w14:paraId="651F0CA6" w14:textId="0C9FFF7F" w:rsidR="0065241A" w:rsidRPr="0065241A" w:rsidRDefault="0065241A" w:rsidP="0065241A">
            <w:pPr>
              <w:pStyle w:val="ListParagraph"/>
              <w:numPr>
                <w:ilvl w:val="0"/>
                <w:numId w:val="4"/>
              </w:numPr>
              <w:spacing w:line="276" w:lineRule="auto"/>
              <w:rPr>
                <w:rFonts w:asciiTheme="minorHAnsi" w:hAnsiTheme="minorHAnsi" w:cstheme="minorHAnsi"/>
                <w:b/>
                <w:bCs/>
                <w:sz w:val="22"/>
                <w:szCs w:val="22"/>
              </w:rPr>
            </w:pPr>
            <w:r w:rsidRPr="0065241A">
              <w:rPr>
                <w:rFonts w:asciiTheme="minorHAnsi" w:hAnsiTheme="minorHAnsi" w:cstheme="minorHAnsi"/>
                <w:b/>
                <w:bCs/>
                <w:sz w:val="22"/>
                <w:szCs w:val="22"/>
              </w:rPr>
              <w:t>Gold (£1500) - Initial candidate CV review, arrange interviews, provide weekly employability support (to include CV and interview preparation &amp; careers guidance), give Kickstarter full access to Health Assured and our online course library, a 1</w:t>
            </w:r>
            <w:r>
              <w:rPr>
                <w:rFonts w:asciiTheme="minorHAnsi" w:hAnsiTheme="minorHAnsi" w:cstheme="minorHAnsi"/>
                <w:b/>
                <w:bCs/>
                <w:sz w:val="22"/>
                <w:szCs w:val="22"/>
              </w:rPr>
              <w:t>-</w:t>
            </w:r>
            <w:r w:rsidRPr="0065241A">
              <w:rPr>
                <w:rFonts w:asciiTheme="minorHAnsi" w:hAnsiTheme="minorHAnsi" w:cstheme="minorHAnsi"/>
                <w:b/>
                <w:bCs/>
                <w:sz w:val="22"/>
                <w:szCs w:val="22"/>
              </w:rPr>
              <w:t>hour employer consultation regarding apprenticeships, transfer monthly DWP payments for salaries </w:t>
            </w:r>
          </w:p>
          <w:p w14:paraId="5C0D2C9F" w14:textId="7418AD7A" w:rsidR="0065241A" w:rsidRPr="0065241A" w:rsidRDefault="0065241A" w:rsidP="0065241A">
            <w:pPr>
              <w:pStyle w:val="ListParagraph"/>
              <w:numPr>
                <w:ilvl w:val="0"/>
                <w:numId w:val="4"/>
              </w:numPr>
              <w:spacing w:line="276" w:lineRule="auto"/>
              <w:rPr>
                <w:rFonts w:asciiTheme="minorHAnsi" w:hAnsiTheme="minorHAnsi" w:cstheme="minorHAnsi"/>
                <w:b/>
                <w:bCs/>
                <w:sz w:val="22"/>
                <w:szCs w:val="22"/>
              </w:rPr>
            </w:pPr>
            <w:r w:rsidRPr="0065241A">
              <w:rPr>
                <w:rFonts w:asciiTheme="minorHAnsi" w:hAnsiTheme="minorHAnsi" w:cstheme="minorHAnsi"/>
                <w:b/>
                <w:bCs/>
                <w:sz w:val="22"/>
                <w:szCs w:val="22"/>
              </w:rPr>
              <w:t xml:space="preserve">Silver (£1000) - Initial candidate CV review, arrange interviews, fortnightly employability support (to include CV and interview preparation &amp; careers guidance), </w:t>
            </w:r>
            <w:r>
              <w:rPr>
                <w:rFonts w:asciiTheme="minorHAnsi" w:hAnsiTheme="minorHAnsi" w:cstheme="minorHAnsi"/>
                <w:b/>
                <w:bCs/>
                <w:sz w:val="22"/>
                <w:szCs w:val="22"/>
              </w:rPr>
              <w:t xml:space="preserve">a </w:t>
            </w:r>
            <w:r w:rsidRPr="0065241A">
              <w:rPr>
                <w:rFonts w:asciiTheme="minorHAnsi" w:hAnsiTheme="minorHAnsi" w:cstheme="minorHAnsi"/>
                <w:b/>
                <w:bCs/>
                <w:sz w:val="22"/>
                <w:szCs w:val="22"/>
              </w:rPr>
              <w:t>1-hour</w:t>
            </w:r>
            <w:r w:rsidRPr="0065241A">
              <w:rPr>
                <w:rFonts w:asciiTheme="minorHAnsi" w:hAnsiTheme="minorHAnsi" w:cstheme="minorHAnsi"/>
                <w:b/>
                <w:bCs/>
                <w:sz w:val="22"/>
                <w:szCs w:val="22"/>
              </w:rPr>
              <w:t xml:space="preserve"> employer consultation regarding apprenticeships, transfer monthly DWP payments for salaries</w:t>
            </w:r>
          </w:p>
          <w:p w14:paraId="11E24571" w14:textId="60A9E6A4" w:rsidR="003008BD" w:rsidRPr="0065241A" w:rsidRDefault="0065241A" w:rsidP="0065241A">
            <w:pPr>
              <w:pStyle w:val="ListParagraph"/>
              <w:numPr>
                <w:ilvl w:val="0"/>
                <w:numId w:val="4"/>
              </w:numPr>
              <w:spacing w:line="276" w:lineRule="auto"/>
              <w:rPr>
                <w:rFonts w:asciiTheme="minorHAnsi" w:hAnsiTheme="minorHAnsi" w:cstheme="minorHAnsi"/>
                <w:b/>
                <w:bCs/>
                <w:sz w:val="22"/>
                <w:szCs w:val="22"/>
              </w:rPr>
            </w:pPr>
            <w:r w:rsidRPr="0065241A">
              <w:rPr>
                <w:rFonts w:asciiTheme="minorHAnsi" w:hAnsiTheme="minorHAnsi" w:cstheme="minorHAnsi"/>
                <w:b/>
                <w:bCs/>
                <w:sz w:val="22"/>
                <w:szCs w:val="22"/>
              </w:rPr>
              <w:t xml:space="preserve">Bronze (£500) - Transfer monthly DWP payments for salaries - all employers using this option must sign up to Youth Employment standard </w:t>
            </w:r>
            <w:hyperlink r:id="rId8" w:history="1">
              <w:r w:rsidRPr="0065241A">
                <w:rPr>
                  <w:rFonts w:asciiTheme="minorHAnsi" w:hAnsiTheme="minorHAnsi" w:cstheme="minorHAnsi"/>
                  <w:b/>
                  <w:bCs/>
                  <w:sz w:val="22"/>
                  <w:szCs w:val="22"/>
                </w:rPr>
                <w:t>Youth Employment UK champions and supports Youth Friendly Employers find out more here</w:t>
              </w:r>
            </w:hyperlink>
            <w:r w:rsidRPr="0065241A">
              <w:rPr>
                <w:rFonts w:asciiTheme="minorHAnsi" w:hAnsiTheme="minorHAnsi" w:cstheme="minorHAnsi"/>
                <w:b/>
                <w:bCs/>
                <w:sz w:val="22"/>
                <w:szCs w:val="22"/>
              </w:rPr>
              <w:t> </w:t>
            </w:r>
          </w:p>
          <w:p w14:paraId="58FB76F3" w14:textId="00D485D2" w:rsidR="00CA4F9A" w:rsidRPr="00CA4F9A" w:rsidRDefault="0065241A" w:rsidP="00CA4F9A">
            <w:pPr>
              <w:pStyle w:val="ListParagraph"/>
              <w:numPr>
                <w:ilvl w:val="0"/>
                <w:numId w:val="4"/>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Evolve </w:t>
            </w:r>
            <w:r w:rsidR="00CA4F9A" w:rsidRPr="00CA4F9A">
              <w:rPr>
                <w:rFonts w:asciiTheme="minorHAnsi" w:hAnsiTheme="minorHAnsi" w:cstheme="minorHAnsi"/>
                <w:b/>
                <w:bCs/>
                <w:sz w:val="22"/>
                <w:szCs w:val="22"/>
              </w:rPr>
              <w:t>will monitor the support given to the participant to ensure they will be more employable at the end of their job placement</w:t>
            </w:r>
          </w:p>
          <w:p w14:paraId="420F2C15" w14:textId="1993DE52" w:rsidR="00CA4F9A" w:rsidRPr="00CA4F9A" w:rsidRDefault="0065241A" w:rsidP="00CA4F9A">
            <w:pPr>
              <w:pStyle w:val="ListParagraph"/>
              <w:numPr>
                <w:ilvl w:val="0"/>
                <w:numId w:val="4"/>
              </w:numPr>
              <w:spacing w:line="276" w:lineRule="auto"/>
              <w:rPr>
                <w:rFonts w:asciiTheme="minorHAnsi" w:hAnsiTheme="minorHAnsi" w:cstheme="minorHAnsi"/>
                <w:b/>
                <w:bCs/>
                <w:sz w:val="22"/>
                <w:szCs w:val="22"/>
              </w:rPr>
            </w:pPr>
            <w:r>
              <w:rPr>
                <w:rFonts w:asciiTheme="minorHAnsi" w:hAnsiTheme="minorHAnsi" w:cstheme="minorHAnsi"/>
                <w:b/>
                <w:bCs/>
                <w:sz w:val="22"/>
                <w:szCs w:val="22"/>
              </w:rPr>
              <w:t xml:space="preserve">Evolve </w:t>
            </w:r>
            <w:r w:rsidR="00CA4F9A">
              <w:rPr>
                <w:rFonts w:asciiTheme="minorHAnsi" w:hAnsiTheme="minorHAnsi" w:cstheme="minorHAnsi"/>
                <w:b/>
                <w:bCs/>
                <w:sz w:val="22"/>
                <w:szCs w:val="22"/>
              </w:rPr>
              <w:t>will ensure</w:t>
            </w:r>
            <w:r w:rsidR="00CA4F9A" w:rsidRPr="00CA4F9A">
              <w:rPr>
                <w:rFonts w:asciiTheme="minorHAnsi" w:hAnsiTheme="minorHAnsi" w:cstheme="minorHAnsi"/>
                <w:b/>
                <w:bCs/>
                <w:sz w:val="22"/>
                <w:szCs w:val="22"/>
              </w:rPr>
              <w:t xml:space="preserve"> the participant can provide feedback during their placement and afterwards, and </w:t>
            </w:r>
            <w:r w:rsidR="00CA4F9A">
              <w:rPr>
                <w:rFonts w:asciiTheme="minorHAnsi" w:hAnsiTheme="minorHAnsi" w:cstheme="minorHAnsi"/>
                <w:b/>
                <w:bCs/>
                <w:sz w:val="22"/>
                <w:szCs w:val="22"/>
              </w:rPr>
              <w:t>act upon this if needed</w:t>
            </w:r>
          </w:p>
          <w:p w14:paraId="218FDD7F" w14:textId="77777777" w:rsidR="00CA4F9A" w:rsidRPr="00CA4F9A" w:rsidRDefault="00CA4F9A" w:rsidP="00CA4F9A">
            <w:pPr>
              <w:pStyle w:val="ListParagraph"/>
              <w:spacing w:line="276" w:lineRule="auto"/>
              <w:rPr>
                <w:rFonts w:asciiTheme="minorHAnsi" w:hAnsiTheme="minorHAnsi" w:cstheme="minorHAnsi"/>
                <w:b/>
                <w:bCs/>
                <w:sz w:val="22"/>
                <w:szCs w:val="22"/>
              </w:rPr>
            </w:pPr>
          </w:p>
        </w:tc>
      </w:tr>
      <w:tr w:rsidR="003008BD" w:rsidRPr="00913A63" w14:paraId="1A0FBF45" w14:textId="77777777" w:rsidTr="00E01178">
        <w:trPr>
          <w:trHeight w:val="916"/>
        </w:trPr>
        <w:tc>
          <w:tcPr>
            <w:tcW w:w="344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B2D668" w14:textId="676629A9" w:rsidR="003008BD" w:rsidRPr="003008BD" w:rsidRDefault="003008BD" w:rsidP="003008BD">
            <w:pPr>
              <w:spacing w:line="276" w:lineRule="auto"/>
              <w:rPr>
                <w:rFonts w:asciiTheme="minorHAnsi" w:hAnsiTheme="minorHAnsi" w:cstheme="minorHAnsi"/>
                <w:b/>
                <w:bCs/>
                <w:sz w:val="22"/>
                <w:szCs w:val="22"/>
              </w:rPr>
            </w:pPr>
            <w:r>
              <w:rPr>
                <w:rFonts w:asciiTheme="minorHAnsi" w:hAnsiTheme="minorHAnsi" w:cstheme="minorHAnsi"/>
                <w:b/>
                <w:bCs/>
                <w:sz w:val="22"/>
                <w:szCs w:val="22"/>
              </w:rPr>
              <w:t>Please sign here to confirm you have read the above and that you are happy for Evolve to use this information to make a Kickstart application to DWP as a gateway organisation.</w:t>
            </w:r>
          </w:p>
        </w:tc>
        <w:tc>
          <w:tcPr>
            <w:tcW w:w="6656"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5AF405D" w14:textId="77777777" w:rsidR="003008BD" w:rsidRDefault="003008BD" w:rsidP="003008BD">
            <w:pPr>
              <w:pStyle w:val="ListParagraph"/>
              <w:spacing w:line="276" w:lineRule="auto"/>
              <w:rPr>
                <w:rFonts w:asciiTheme="minorHAnsi" w:hAnsiTheme="minorHAnsi" w:cstheme="minorHAnsi"/>
                <w:b/>
                <w:bCs/>
                <w:sz w:val="22"/>
                <w:szCs w:val="22"/>
              </w:rPr>
            </w:pPr>
          </w:p>
          <w:p w14:paraId="252851AC" w14:textId="77777777" w:rsidR="003008BD" w:rsidRDefault="003008BD" w:rsidP="003008BD">
            <w:pPr>
              <w:spacing w:line="276" w:lineRule="auto"/>
              <w:rPr>
                <w:rFonts w:asciiTheme="minorHAnsi" w:hAnsiTheme="minorHAnsi" w:cstheme="minorHAnsi"/>
                <w:b/>
                <w:bCs/>
                <w:sz w:val="22"/>
                <w:szCs w:val="22"/>
              </w:rPr>
            </w:pPr>
            <w:r>
              <w:rPr>
                <w:rFonts w:asciiTheme="minorHAnsi" w:hAnsiTheme="minorHAnsi" w:cstheme="minorHAnsi"/>
                <w:b/>
                <w:bCs/>
                <w:sz w:val="22"/>
                <w:szCs w:val="22"/>
              </w:rPr>
              <w:t>Signature……………………………………………………………………………………</w:t>
            </w:r>
            <w:proofErr w:type="gramStart"/>
            <w:r>
              <w:rPr>
                <w:rFonts w:asciiTheme="minorHAnsi" w:hAnsiTheme="minorHAnsi" w:cstheme="minorHAnsi"/>
                <w:b/>
                <w:bCs/>
                <w:sz w:val="22"/>
                <w:szCs w:val="22"/>
              </w:rPr>
              <w:t>…..</w:t>
            </w:r>
            <w:proofErr w:type="gramEnd"/>
          </w:p>
          <w:p w14:paraId="127B84A8" w14:textId="77777777" w:rsidR="003008BD" w:rsidRDefault="003008BD" w:rsidP="003008BD">
            <w:pPr>
              <w:spacing w:line="276" w:lineRule="auto"/>
              <w:rPr>
                <w:rFonts w:asciiTheme="minorHAnsi" w:hAnsiTheme="minorHAnsi" w:cstheme="minorHAnsi"/>
                <w:b/>
                <w:bCs/>
                <w:sz w:val="22"/>
                <w:szCs w:val="22"/>
              </w:rPr>
            </w:pPr>
          </w:p>
          <w:p w14:paraId="06C7769E" w14:textId="646BEF5F" w:rsidR="003008BD" w:rsidRDefault="003008BD" w:rsidP="003008BD">
            <w:pPr>
              <w:spacing w:line="276" w:lineRule="auto"/>
              <w:rPr>
                <w:rFonts w:asciiTheme="minorHAnsi" w:hAnsiTheme="minorHAnsi" w:cstheme="minorHAnsi"/>
                <w:b/>
                <w:bCs/>
                <w:sz w:val="22"/>
                <w:szCs w:val="22"/>
              </w:rPr>
            </w:pPr>
            <w:r>
              <w:rPr>
                <w:rFonts w:asciiTheme="minorHAnsi" w:hAnsiTheme="minorHAnsi" w:cstheme="minorHAnsi"/>
                <w:b/>
                <w:bCs/>
                <w:sz w:val="22"/>
                <w:szCs w:val="22"/>
              </w:rPr>
              <w:t>Name…………………………………………………………………………………………</w:t>
            </w:r>
            <w:proofErr w:type="gramStart"/>
            <w:r>
              <w:rPr>
                <w:rFonts w:asciiTheme="minorHAnsi" w:hAnsiTheme="minorHAnsi" w:cstheme="minorHAnsi"/>
                <w:b/>
                <w:bCs/>
                <w:sz w:val="22"/>
                <w:szCs w:val="22"/>
              </w:rPr>
              <w:t>…..</w:t>
            </w:r>
            <w:proofErr w:type="gramEnd"/>
          </w:p>
          <w:p w14:paraId="1BCAEDED" w14:textId="53164B7A" w:rsidR="0065241A" w:rsidRDefault="0065241A" w:rsidP="003008BD">
            <w:pPr>
              <w:spacing w:line="276" w:lineRule="auto"/>
              <w:rPr>
                <w:rFonts w:asciiTheme="minorHAnsi" w:hAnsiTheme="minorHAnsi" w:cstheme="minorHAnsi"/>
                <w:b/>
                <w:bCs/>
                <w:sz w:val="22"/>
                <w:szCs w:val="22"/>
              </w:rPr>
            </w:pPr>
          </w:p>
          <w:p w14:paraId="195A71DF" w14:textId="04E0DB8C" w:rsidR="0065241A" w:rsidRDefault="0065241A" w:rsidP="003008BD">
            <w:pPr>
              <w:spacing w:line="276" w:lineRule="auto"/>
              <w:rPr>
                <w:rFonts w:asciiTheme="minorHAnsi" w:hAnsiTheme="minorHAnsi" w:cstheme="minorHAnsi"/>
                <w:b/>
                <w:bCs/>
                <w:sz w:val="22"/>
                <w:szCs w:val="22"/>
              </w:rPr>
            </w:pPr>
            <w:r>
              <w:rPr>
                <w:rFonts w:asciiTheme="minorHAnsi" w:hAnsiTheme="minorHAnsi" w:cstheme="minorHAnsi"/>
                <w:b/>
                <w:bCs/>
                <w:sz w:val="22"/>
                <w:szCs w:val="22"/>
              </w:rPr>
              <w:t>Package (please circle)     Gold             Silver                 Bronze</w:t>
            </w:r>
          </w:p>
          <w:p w14:paraId="7DFCD66C" w14:textId="77777777" w:rsidR="003008BD" w:rsidRDefault="003008BD" w:rsidP="003008BD">
            <w:pPr>
              <w:spacing w:line="276" w:lineRule="auto"/>
              <w:rPr>
                <w:rFonts w:asciiTheme="minorHAnsi" w:hAnsiTheme="minorHAnsi" w:cstheme="minorHAnsi"/>
                <w:b/>
                <w:bCs/>
                <w:sz w:val="22"/>
                <w:szCs w:val="22"/>
              </w:rPr>
            </w:pPr>
          </w:p>
          <w:p w14:paraId="03D83FAF" w14:textId="1F5CC9DC" w:rsidR="003008BD" w:rsidRPr="003008BD" w:rsidRDefault="003008BD" w:rsidP="003008BD">
            <w:pPr>
              <w:spacing w:line="276" w:lineRule="auto"/>
              <w:rPr>
                <w:rFonts w:asciiTheme="minorHAnsi" w:hAnsiTheme="minorHAnsi" w:cstheme="minorHAnsi"/>
                <w:b/>
                <w:bCs/>
                <w:sz w:val="22"/>
                <w:szCs w:val="22"/>
              </w:rPr>
            </w:pPr>
            <w:r>
              <w:rPr>
                <w:rFonts w:asciiTheme="minorHAnsi" w:hAnsiTheme="minorHAnsi" w:cstheme="minorHAnsi"/>
                <w:b/>
                <w:bCs/>
                <w:sz w:val="22"/>
                <w:szCs w:val="22"/>
              </w:rPr>
              <w:t>Date……………………………………………………………………………………………….</w:t>
            </w:r>
          </w:p>
        </w:tc>
      </w:tr>
    </w:tbl>
    <w:p w14:paraId="416CBDFB" w14:textId="77777777" w:rsidR="003A0FD4" w:rsidRPr="00913A63" w:rsidRDefault="003A0FD4" w:rsidP="00E01178">
      <w:pPr>
        <w:ind w:right="180"/>
        <w:rPr>
          <w:rFonts w:asciiTheme="minorHAnsi" w:hAnsiTheme="minorHAnsi" w:cstheme="minorHAnsi"/>
          <w:sz w:val="22"/>
          <w:szCs w:val="22"/>
        </w:rPr>
      </w:pPr>
    </w:p>
    <w:sectPr w:rsidR="003A0FD4" w:rsidRPr="00913A63" w:rsidSect="00E01178">
      <w:headerReference w:type="default" r:id="rId9"/>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469D2" w14:textId="77777777" w:rsidR="00974D40" w:rsidRDefault="00974D40" w:rsidP="00913A63">
      <w:r>
        <w:separator/>
      </w:r>
    </w:p>
  </w:endnote>
  <w:endnote w:type="continuationSeparator" w:id="0">
    <w:p w14:paraId="2733BB5B" w14:textId="77777777" w:rsidR="00974D40" w:rsidRDefault="00974D40" w:rsidP="0091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F78F" w14:textId="77777777" w:rsidR="00974D40" w:rsidRDefault="00974D40" w:rsidP="00913A63">
      <w:r>
        <w:separator/>
      </w:r>
    </w:p>
  </w:footnote>
  <w:footnote w:type="continuationSeparator" w:id="0">
    <w:p w14:paraId="06230810" w14:textId="77777777" w:rsidR="00974D40" w:rsidRDefault="00974D40" w:rsidP="00913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D26B8" w14:textId="1F4D82D3" w:rsidR="00913A63" w:rsidRDefault="00913A63">
    <w:pPr>
      <w:pStyle w:val="Header"/>
    </w:pPr>
    <w:r>
      <w:rPr>
        <w:noProof/>
      </w:rPr>
      <w:drawing>
        <wp:inline distT="0" distB="0" distL="0" distR="0" wp14:anchorId="7B59C600" wp14:editId="50E3A1CC">
          <wp:extent cx="1981200" cy="6374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3178" cy="647758"/>
                  </a:xfrm>
                  <a:prstGeom prst="rect">
                    <a:avLst/>
                  </a:prstGeom>
                  <a:noFill/>
                  <a:ln>
                    <a:noFill/>
                  </a:ln>
                </pic:spPr>
              </pic:pic>
            </a:graphicData>
          </a:graphic>
        </wp:inline>
      </w:drawing>
    </w:r>
  </w:p>
  <w:p w14:paraId="274530F5" w14:textId="77777777" w:rsidR="00913A63" w:rsidRDefault="00913A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0361B"/>
    <w:multiLevelType w:val="multilevel"/>
    <w:tmpl w:val="CA4E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A7626F"/>
    <w:multiLevelType w:val="multilevel"/>
    <w:tmpl w:val="EDC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FD3F1B"/>
    <w:multiLevelType w:val="hybridMultilevel"/>
    <w:tmpl w:val="8272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AA5DED"/>
    <w:multiLevelType w:val="multilevel"/>
    <w:tmpl w:val="381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4138B"/>
    <w:rsid w:val="002C74F8"/>
    <w:rsid w:val="003008BD"/>
    <w:rsid w:val="003A0FD4"/>
    <w:rsid w:val="003B321B"/>
    <w:rsid w:val="00533DC0"/>
    <w:rsid w:val="006252DA"/>
    <w:rsid w:val="0065241A"/>
    <w:rsid w:val="00676F0F"/>
    <w:rsid w:val="00913A63"/>
    <w:rsid w:val="00945FD4"/>
    <w:rsid w:val="00974D40"/>
    <w:rsid w:val="00CA4F9A"/>
    <w:rsid w:val="00E01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E3AC6"/>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3">
    <w:name w:val="heading 3"/>
    <w:basedOn w:val="Normal"/>
    <w:link w:val="Heading3Char"/>
    <w:uiPriority w:val="9"/>
    <w:qFormat/>
    <w:rsid w:val="00CA4F9A"/>
    <w:pPr>
      <w:suppressAutoHyphens w:val="0"/>
      <w:overflowPunct/>
      <w:autoSpaceDE/>
      <w:autoSpaceDN/>
      <w:spacing w:before="100" w:beforeAutospacing="1" w:after="100" w:afterAutospacing="1"/>
      <w:textAlignment w:val="auto"/>
      <w:outlineLvl w:val="2"/>
    </w:pPr>
    <w:rPr>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uiPriority w:val="99"/>
    <w:pPr>
      <w:spacing w:before="280" w:after="280"/>
    </w:pPr>
  </w:style>
  <w:style w:type="paragraph" w:styleId="Header">
    <w:name w:val="header"/>
    <w:basedOn w:val="Normal"/>
    <w:uiPriority w:val="99"/>
    <w:pPr>
      <w:tabs>
        <w:tab w:val="center" w:pos="4513"/>
        <w:tab w:val="right" w:pos="9026"/>
      </w:tabs>
    </w:pPr>
  </w:style>
  <w:style w:type="character" w:customStyle="1" w:styleId="HeaderChar">
    <w:name w:val="Header Char"/>
    <w:uiPriority w:val="99"/>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CA4F9A"/>
    <w:pPr>
      <w:ind w:left="720"/>
      <w:contextualSpacing/>
    </w:pPr>
  </w:style>
  <w:style w:type="character" w:customStyle="1" w:styleId="Heading3Char">
    <w:name w:val="Heading 3 Char"/>
    <w:basedOn w:val="DefaultParagraphFont"/>
    <w:link w:val="Heading3"/>
    <w:uiPriority w:val="9"/>
    <w:rsid w:val="00CA4F9A"/>
    <w:rPr>
      <w:b/>
      <w:bCs/>
      <w:kern w:val="0"/>
      <w:sz w:val="27"/>
      <w:szCs w:val="27"/>
    </w:rPr>
  </w:style>
  <w:style w:type="character" w:styleId="Hyperlink">
    <w:name w:val="Hyperlink"/>
    <w:basedOn w:val="DefaultParagraphFont"/>
    <w:uiPriority w:val="99"/>
    <w:semiHidden/>
    <w:unhideWhenUsed/>
    <w:rsid w:val="003008BD"/>
    <w:rPr>
      <w:color w:val="0000FF"/>
      <w:u w:val="single"/>
    </w:rPr>
  </w:style>
  <w:style w:type="character" w:styleId="Strong">
    <w:name w:val="Strong"/>
    <w:basedOn w:val="DefaultParagraphFont"/>
    <w:uiPriority w:val="22"/>
    <w:qFormat/>
    <w:rsid w:val="006524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633912">
      <w:bodyDiv w:val="1"/>
      <w:marLeft w:val="0"/>
      <w:marRight w:val="0"/>
      <w:marTop w:val="0"/>
      <w:marBottom w:val="0"/>
      <w:divBdr>
        <w:top w:val="none" w:sz="0" w:space="0" w:color="auto"/>
        <w:left w:val="none" w:sz="0" w:space="0" w:color="auto"/>
        <w:bottom w:val="none" w:sz="0" w:space="0" w:color="auto"/>
        <w:right w:val="none" w:sz="0" w:space="0" w:color="auto"/>
      </w:divBdr>
    </w:div>
    <w:div w:id="854072847">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24543312">
      <w:bodyDiv w:val="1"/>
      <w:marLeft w:val="0"/>
      <w:marRight w:val="0"/>
      <w:marTop w:val="0"/>
      <w:marBottom w:val="0"/>
      <w:divBdr>
        <w:top w:val="none" w:sz="0" w:space="0" w:color="auto"/>
        <w:left w:val="none" w:sz="0" w:space="0" w:color="auto"/>
        <w:bottom w:val="none" w:sz="0" w:space="0" w:color="auto"/>
        <w:right w:val="none" w:sz="0" w:space="0" w:color="auto"/>
      </w:divBdr>
    </w:div>
    <w:div w:id="1814561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hemployment.org.uk/youth-friendly-employer-award/" TargetMode="External"/><Relationship Id="rId3" Type="http://schemas.openxmlformats.org/officeDocument/2006/relationships/settings" Target="settings.xml"/><Relationship Id="rId7" Type="http://schemas.openxmlformats.org/officeDocument/2006/relationships/hyperlink" Target="https://www.gov.uk/guidance/apply-for-a-grant-through-the-kickstart-sche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584</Words>
  <Characters>3291</Characters>
  <Application>Microsoft Office Word</Application>
  <DocSecurity>0</DocSecurity>
  <Lines>71</Lines>
  <Paragraphs>22</Paragraphs>
  <ScaleCrop>false</ScaleCrop>
  <HeadingPairs>
    <vt:vector size="2" baseType="variant">
      <vt:variant>
        <vt:lpstr>Title</vt:lpstr>
      </vt:variant>
      <vt:variant>
        <vt:i4>1</vt:i4>
      </vt:variant>
    </vt:vector>
  </HeadingPairs>
  <TitlesOfParts>
    <vt:vector size="1" baseType="lpstr">
      <vt:lpstr>Outline of a job description</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of a job description</dc:title>
  <dc:creator>dwebb</dc:creator>
  <cp:lastModifiedBy>James Hackett</cp:lastModifiedBy>
  <cp:revision>2</cp:revision>
  <dcterms:created xsi:type="dcterms:W3CDTF">2020-10-27T12:47:00Z</dcterms:created>
  <dcterms:modified xsi:type="dcterms:W3CDTF">2020-10-27T12:47:00Z</dcterms:modified>
</cp:coreProperties>
</file>